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4D84B" w14:textId="0065A9F9" w:rsidR="00433886" w:rsidRDefault="00776FB8">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7366CE7" wp14:editId="51C4F872">
            <wp:extent cx="6286500" cy="1359535"/>
            <wp:effectExtent l="0" t="0" r="0" b="0"/>
            <wp:docPr id="9266065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606541" name="Picture 92660654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286500" cy="1359535"/>
                    </a:xfrm>
                    <a:prstGeom prst="rect">
                      <a:avLst/>
                    </a:prstGeom>
                  </pic:spPr>
                </pic:pic>
              </a:graphicData>
            </a:graphic>
          </wp:inline>
        </w:drawing>
      </w:r>
    </w:p>
    <w:p w14:paraId="39FA74B6" w14:textId="77777777" w:rsidR="00433886" w:rsidRDefault="00433886">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p>
    <w:p w14:paraId="585C3E30" w14:textId="20E3A2F6" w:rsidR="00433886" w:rsidRDefault="003D269E" w:rsidP="003D269E">
      <w:pPr>
        <w:pBdr>
          <w:top w:val="nil"/>
          <w:left w:val="nil"/>
          <w:bottom w:val="nil"/>
          <w:right w:val="nil"/>
          <w:between w:val="nil"/>
        </w:pBdr>
        <w:tabs>
          <w:tab w:val="center" w:pos="4950"/>
          <w:tab w:val="right" w:pos="9900"/>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FIŞA POSTULUI</w:t>
      </w:r>
      <w:r>
        <w:rPr>
          <w:rFonts w:ascii="Times New Roman" w:eastAsia="Times New Roman" w:hAnsi="Times New Roman" w:cs="Times New Roman"/>
          <w:b/>
          <w:color w:val="000000"/>
          <w:sz w:val="24"/>
          <w:szCs w:val="24"/>
        </w:rPr>
        <w:tab/>
      </w:r>
    </w:p>
    <w:p w14:paraId="65CA89A2" w14:textId="77777777" w:rsidR="00433886" w:rsidRDefault="003D269E">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pentru profesor consilier școlar din Centre Școlare/Interșcolare de Asistenţă Psihopedagogică / CJRAE Brașov</w:t>
      </w:r>
    </w:p>
    <w:p w14:paraId="260EEFA8" w14:textId="63132F6C" w:rsidR="00433886" w:rsidRDefault="003D269E">
      <w:pPr>
        <w:pBdr>
          <w:top w:val="nil"/>
          <w:left w:val="nil"/>
          <w:bottom w:val="nil"/>
          <w:right w:val="nil"/>
          <w:between w:val="nil"/>
        </w:pBdr>
        <w:spacing w:after="0" w:line="360" w:lineRule="auto"/>
        <w:jc w:val="center"/>
        <w:rPr>
          <w:rFonts w:ascii="Verdana" w:eastAsia="Verdana" w:hAnsi="Verdana" w:cs="Verdana"/>
          <w:color w:val="000000"/>
          <w:sz w:val="24"/>
          <w:szCs w:val="24"/>
          <w:highlight w:val="white"/>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An școlar 202</w:t>
      </w:r>
      <w:r w:rsidR="00063A0A">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-202</w:t>
      </w:r>
      <w:r w:rsidR="00776FB8">
        <w:rPr>
          <w:rFonts w:ascii="Times New Roman" w:eastAsia="Times New Roman" w:hAnsi="Times New Roman" w:cs="Times New Roman"/>
          <w:color w:val="000000"/>
          <w:sz w:val="24"/>
          <w:szCs w:val="24"/>
        </w:rPr>
        <w:t>4</w:t>
      </w:r>
    </w:p>
    <w:p w14:paraId="260CD7C6" w14:textId="77777777" w:rsidR="00433886" w:rsidRDefault="003D269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În temeiul </w:t>
      </w:r>
      <w:r>
        <w:rPr>
          <w:rFonts w:ascii="Times New Roman" w:eastAsia="Times New Roman" w:hAnsi="Times New Roman" w:cs="Times New Roman"/>
          <w:i/>
          <w:color w:val="000000"/>
          <w:sz w:val="24"/>
          <w:szCs w:val="24"/>
        </w:rPr>
        <w:t xml:space="preserve">Legii educaţiei naţionale nr.1/2011, cu modificările şi completările ulterioare, a OMECTS nr.5555/2011, Regulamentul de Organizare şi Funcţionare a Centrului Judeţean de Resurse şi Asistenţă Educaţională Brașov şi Organigrama C.J.R.A.E. </w:t>
      </w:r>
      <w:r>
        <w:rPr>
          <w:rFonts w:ascii="Times New Roman" w:eastAsia="Times New Roman" w:hAnsi="Times New Roman" w:cs="Times New Roman"/>
          <w:color w:val="000000"/>
          <w:sz w:val="24"/>
          <w:szCs w:val="24"/>
        </w:rPr>
        <w:t>Brașov</w:t>
      </w:r>
      <w:r>
        <w:rPr>
          <w:rFonts w:ascii="Times New Roman" w:eastAsia="Times New Roman" w:hAnsi="Times New Roman" w:cs="Times New Roman"/>
          <w:i/>
          <w:color w:val="000000"/>
          <w:sz w:val="24"/>
          <w:szCs w:val="24"/>
        </w:rPr>
        <w:t xml:space="preserve"> aprobate de Consiliul Judeţean Brașov ,Ordinului Ministrului Educaţiei, Cercetării, Tineretului şi Sportului nr. 6.143/2011 privind aprobarea Metodologiei de evaluare anuală a personalului didactic şi didactic auxiliar modificat prin </w:t>
      </w:r>
      <w:r>
        <w:rPr>
          <w:rFonts w:ascii="Times New Roman" w:eastAsia="Times New Roman" w:hAnsi="Times New Roman" w:cs="Times New Roman"/>
          <w:i/>
          <w:color w:val="000000"/>
          <w:sz w:val="24"/>
          <w:szCs w:val="24"/>
          <w:highlight w:val="white"/>
        </w:rPr>
        <w:t>Ordinul nr. 3.189 din 27 ianuarie 2021 pentru modificarea și completarea </w:t>
      </w:r>
      <w:hyperlink r:id="rId5">
        <w:r>
          <w:rPr>
            <w:rFonts w:ascii="Times New Roman" w:eastAsia="Times New Roman" w:hAnsi="Times New Roman" w:cs="Times New Roman"/>
            <w:i/>
            <w:color w:val="000000"/>
            <w:sz w:val="24"/>
            <w:szCs w:val="24"/>
            <w:highlight w:val="white"/>
            <w:u w:val="single"/>
          </w:rPr>
          <w:t>Metodologiei</w:t>
        </w:r>
      </w:hyperlink>
      <w:r>
        <w:rPr>
          <w:rFonts w:ascii="Times New Roman" w:eastAsia="Times New Roman" w:hAnsi="Times New Roman" w:cs="Times New Roman"/>
          <w:i/>
          <w:color w:val="000000"/>
          <w:sz w:val="24"/>
          <w:szCs w:val="24"/>
          <w:highlight w:val="white"/>
        </w:rPr>
        <w:t> de evaluare anuală a activității personalului didactic și didactic auxiliar, aprobată prin </w:t>
      </w:r>
      <w:hyperlink r:id="rId6">
        <w:r>
          <w:rPr>
            <w:rFonts w:ascii="Times New Roman" w:eastAsia="Times New Roman" w:hAnsi="Times New Roman" w:cs="Times New Roman"/>
            <w:i/>
            <w:color w:val="000000"/>
            <w:sz w:val="24"/>
            <w:szCs w:val="24"/>
            <w:highlight w:val="white"/>
            <w:u w:val="single"/>
          </w:rPr>
          <w:t>Ordinul ministrului educației, cercetării, tineretului și sportului nr. 6.143/2011</w:t>
        </w:r>
      </w:hyperlink>
      <w:r>
        <w:rPr>
          <w:rFonts w:ascii="Times New Roman" w:eastAsia="Times New Roman" w:hAnsi="Times New Roman" w:cs="Times New Roman"/>
          <w:i/>
          <w:color w:val="000000"/>
          <w:sz w:val="24"/>
          <w:szCs w:val="24"/>
          <w:highlight w:val="white"/>
        </w:rPr>
        <w:t xml:space="preserve"> </w:t>
      </w:r>
      <w:r>
        <w:rPr>
          <w:rFonts w:ascii="Times New Roman" w:eastAsia="Times New Roman" w:hAnsi="Times New Roman" w:cs="Times New Roman"/>
          <w:i/>
          <w:color w:val="000000"/>
          <w:sz w:val="24"/>
          <w:szCs w:val="24"/>
        </w:rPr>
        <w:t xml:space="preserve">Ordinul Ministrului Educației Naționale nr.3597/18.06.2014 cu modificările și completările ulterioare  şi al contractului individual de muncă înregistrat în Registrul general de evidenţă a salariaţilor, avizul Consiliului de Administraţie al Centrului Judeţean de Resurse şi Asistenţă Educaţională, acordat în şedinţa CA din data de …………………, </w:t>
      </w:r>
      <w:r>
        <w:rPr>
          <w:rFonts w:ascii="Times New Roman" w:eastAsia="Times New Roman" w:hAnsi="Times New Roman" w:cs="Times New Roman"/>
          <w:color w:val="000000"/>
          <w:sz w:val="24"/>
          <w:szCs w:val="24"/>
        </w:rPr>
        <w:t>se încheie astăzi ……………... prezenta fişă a postului:</w:t>
      </w:r>
    </w:p>
    <w:p w14:paraId="55BE954E" w14:textId="77777777" w:rsidR="00433886" w:rsidRDefault="00433886">
      <w:pPr>
        <w:pBdr>
          <w:top w:val="nil"/>
          <w:left w:val="nil"/>
          <w:bottom w:val="nil"/>
          <w:right w:val="nil"/>
          <w:between w:val="nil"/>
        </w:pBdr>
        <w:spacing w:after="0" w:line="360" w:lineRule="auto"/>
        <w:jc w:val="both"/>
        <w:rPr>
          <w:rFonts w:ascii="Verdana" w:eastAsia="Verdana" w:hAnsi="Verdana" w:cs="Verdana"/>
          <w:color w:val="000000"/>
          <w:sz w:val="20"/>
          <w:szCs w:val="20"/>
          <w:highlight w:val="white"/>
        </w:rPr>
      </w:pPr>
    </w:p>
    <w:p w14:paraId="0B72AB07"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Numele și prenumele ..............................</w:t>
      </w:r>
    </w:p>
    <w:p w14:paraId="4917EF47"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Specialitatea: ...................</w:t>
      </w:r>
    </w:p>
    <w:p w14:paraId="3643586D"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Denumirea postului: ..............</w:t>
      </w:r>
    </w:p>
    <w:p w14:paraId="50A41B13"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Decizia de numire: ...................</w:t>
      </w:r>
    </w:p>
    <w:p w14:paraId="42AF7AB3"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Încadrarea: titular/suplinitor/cadru didactic asociat</w:t>
      </w:r>
    </w:p>
    <w:p w14:paraId="6102F3DA"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Număr de ore sarcini de serviciu: .........</w:t>
      </w:r>
    </w:p>
    <w:p w14:paraId="4951CF55"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Număr ore de predare: .......</w:t>
      </w:r>
    </w:p>
    <w:p w14:paraId="628BC140"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Profesor diriginte la clasa: .........</w:t>
      </w:r>
    </w:p>
    <w:p w14:paraId="26819822"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Cerințe:</w:t>
      </w:r>
    </w:p>
    <w:p w14:paraId="54B608B2"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8B"/>
          <w:sz w:val="24"/>
          <w:szCs w:val="24"/>
          <w:highlight w:val="white"/>
        </w:rPr>
        <w:t>– </w:t>
      </w:r>
      <w:r>
        <w:rPr>
          <w:rFonts w:ascii="Times New Roman" w:eastAsia="Times New Roman" w:hAnsi="Times New Roman" w:cs="Times New Roman"/>
          <w:color w:val="000000"/>
          <w:sz w:val="24"/>
          <w:szCs w:val="24"/>
          <w:highlight w:val="white"/>
        </w:rPr>
        <w:t>studii: ........................</w:t>
      </w:r>
    </w:p>
    <w:p w14:paraId="66788547"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8B"/>
          <w:sz w:val="24"/>
          <w:szCs w:val="24"/>
          <w:highlight w:val="white"/>
        </w:rPr>
        <w:t>– </w:t>
      </w:r>
      <w:r>
        <w:rPr>
          <w:rFonts w:ascii="Times New Roman" w:eastAsia="Times New Roman" w:hAnsi="Times New Roman" w:cs="Times New Roman"/>
          <w:color w:val="000000"/>
          <w:sz w:val="24"/>
          <w:szCs w:val="24"/>
          <w:highlight w:val="white"/>
        </w:rPr>
        <w:t>studii specifice postului ..................</w:t>
      </w:r>
    </w:p>
    <w:p w14:paraId="389DF539"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8B"/>
          <w:sz w:val="24"/>
          <w:szCs w:val="24"/>
          <w:highlight w:val="white"/>
        </w:rPr>
        <w:t>– </w:t>
      </w:r>
      <w:r>
        <w:rPr>
          <w:rFonts w:ascii="Times New Roman" w:eastAsia="Times New Roman" w:hAnsi="Times New Roman" w:cs="Times New Roman"/>
          <w:color w:val="000000"/>
          <w:sz w:val="24"/>
          <w:szCs w:val="24"/>
          <w:highlight w:val="white"/>
        </w:rPr>
        <w:t>vechime ..............</w:t>
      </w:r>
    </w:p>
    <w:p w14:paraId="1ED54BEC"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8B"/>
          <w:sz w:val="24"/>
          <w:szCs w:val="24"/>
          <w:highlight w:val="white"/>
        </w:rPr>
        <w:lastRenderedPageBreak/>
        <w:t>– </w:t>
      </w:r>
      <w:r>
        <w:rPr>
          <w:rFonts w:ascii="Times New Roman" w:eastAsia="Times New Roman" w:hAnsi="Times New Roman" w:cs="Times New Roman"/>
          <w:color w:val="000000"/>
          <w:sz w:val="24"/>
          <w:szCs w:val="24"/>
          <w:highlight w:val="white"/>
        </w:rPr>
        <w:t>grad didactic ..........</w:t>
      </w:r>
    </w:p>
    <w:p w14:paraId="77CE69C2"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Relații profesionale:</w:t>
      </w:r>
    </w:p>
    <w:p w14:paraId="44BC2D30"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8B"/>
          <w:sz w:val="24"/>
          <w:szCs w:val="24"/>
          <w:highlight w:val="white"/>
        </w:rPr>
        <w:t>– </w:t>
      </w:r>
      <w:r>
        <w:rPr>
          <w:rFonts w:ascii="Times New Roman" w:eastAsia="Times New Roman" w:hAnsi="Times New Roman" w:cs="Times New Roman"/>
          <w:color w:val="000000"/>
          <w:sz w:val="24"/>
          <w:szCs w:val="24"/>
          <w:highlight w:val="white"/>
        </w:rPr>
        <w:t>ierarhice de subordonare: director; director adjunct; responsabil comisie pentru curriculum/catedră;</w:t>
      </w:r>
    </w:p>
    <w:p w14:paraId="021E7211"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8B"/>
          <w:sz w:val="24"/>
          <w:szCs w:val="24"/>
          <w:highlight w:val="white"/>
        </w:rPr>
        <w:t>– </w:t>
      </w:r>
      <w:r>
        <w:rPr>
          <w:rFonts w:ascii="Times New Roman" w:eastAsia="Times New Roman" w:hAnsi="Times New Roman" w:cs="Times New Roman"/>
          <w:color w:val="000000"/>
          <w:sz w:val="24"/>
          <w:szCs w:val="24"/>
          <w:highlight w:val="white"/>
        </w:rPr>
        <w:t>de colaborare: cu personalul didactic, didactic auxiliar, personalul unității de învățământ;</w:t>
      </w:r>
    </w:p>
    <w:p w14:paraId="650AB1AB"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8B"/>
          <w:sz w:val="24"/>
          <w:szCs w:val="24"/>
          <w:highlight w:val="white"/>
        </w:rPr>
        <w:t>– </w:t>
      </w:r>
      <w:r>
        <w:rPr>
          <w:rFonts w:ascii="Times New Roman" w:eastAsia="Times New Roman" w:hAnsi="Times New Roman" w:cs="Times New Roman"/>
          <w:color w:val="000000"/>
          <w:sz w:val="24"/>
          <w:szCs w:val="24"/>
          <w:highlight w:val="white"/>
        </w:rPr>
        <w:t>de reprezentare a unității școlare la activități/concursuri/festivaluri etc. la care participă ca delegat.</w:t>
      </w:r>
    </w:p>
    <w:p w14:paraId="664ECF81"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I.</w:t>
      </w:r>
      <w:r>
        <w:rPr>
          <w:rFonts w:ascii="Times New Roman" w:eastAsia="Times New Roman" w:hAnsi="Times New Roman" w:cs="Times New Roman"/>
          <w:color w:val="000000"/>
          <w:sz w:val="24"/>
          <w:szCs w:val="24"/>
          <w:highlight w:val="white"/>
        </w:rPr>
        <w:t xml:space="preserve"> ATRIBUȚII SPECIFICE POSTULUI </w:t>
      </w:r>
    </w:p>
    <w:p w14:paraId="787B654C"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1.</w:t>
      </w:r>
      <w:r>
        <w:rPr>
          <w:rFonts w:ascii="Times New Roman" w:eastAsia="Times New Roman" w:hAnsi="Times New Roman" w:cs="Times New Roman"/>
          <w:color w:val="000000"/>
          <w:sz w:val="24"/>
          <w:szCs w:val="24"/>
          <w:highlight w:val="white"/>
        </w:rPr>
        <w:t> PROIECTAREA ACTIVITĂȚII - ELEMENTE DE COMPETENȚĂ</w:t>
      </w:r>
    </w:p>
    <w:p w14:paraId="30EA01DB"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1.1.</w:t>
      </w:r>
      <w:r>
        <w:rPr>
          <w:rFonts w:ascii="Times New Roman" w:eastAsia="Times New Roman" w:hAnsi="Times New Roman" w:cs="Times New Roman"/>
          <w:color w:val="000000"/>
          <w:sz w:val="24"/>
          <w:szCs w:val="24"/>
          <w:highlight w:val="white"/>
        </w:rPr>
        <w:t> Analizarea curriculumului școlar/ Analizarea nevoilor beneficiarilor  din unitatea de învățământ.</w:t>
      </w:r>
    </w:p>
    <w:p w14:paraId="1C56021B"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1.2.</w:t>
      </w:r>
      <w:r>
        <w:rPr>
          <w:rFonts w:ascii="Times New Roman" w:eastAsia="Times New Roman" w:hAnsi="Times New Roman" w:cs="Times New Roman"/>
          <w:color w:val="000000"/>
          <w:sz w:val="24"/>
          <w:szCs w:val="24"/>
          <w:highlight w:val="white"/>
        </w:rPr>
        <w:t xml:space="preserve"> Fundamentarea proiectării activității didactice și de asistență psihopedagogică pe achizițiile anterioare ale elevilor și pe nevoile beneficiarilor (informarea și consilierea  preșcolarilor/elevilor, părinților și cadrelor didactice pe diferite problematici: cunoaștereși autocunoaștere, adaptarea  elevilor la mediul școlar, adaptarea școlii la nevoile  elevilor, optimizarea  relațiilor școală-elevi-părinți etc.) </w:t>
      </w:r>
    </w:p>
    <w:p w14:paraId="2A9B8D97"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1.3.</w:t>
      </w:r>
      <w:r>
        <w:rPr>
          <w:rFonts w:ascii="Times New Roman" w:eastAsia="Times New Roman" w:hAnsi="Times New Roman" w:cs="Times New Roman"/>
          <w:color w:val="000000"/>
          <w:sz w:val="24"/>
          <w:szCs w:val="24"/>
          <w:highlight w:val="white"/>
        </w:rPr>
        <w:t> Stabilirea strategiilor didactice optime pentru prevenirea și diminuarea factorilor care determină tulburări comportamentale, comportamente de risc sau disconfort psihic; .</w:t>
      </w:r>
    </w:p>
    <w:p w14:paraId="2C93B425"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1.4.</w:t>
      </w:r>
      <w:r>
        <w:rPr>
          <w:rFonts w:ascii="Times New Roman" w:eastAsia="Times New Roman" w:hAnsi="Times New Roman" w:cs="Times New Roman"/>
          <w:color w:val="000000"/>
          <w:sz w:val="24"/>
          <w:szCs w:val="24"/>
          <w:highlight w:val="white"/>
        </w:rPr>
        <w:t xml:space="preserve"> Elaborarea documentelor de proiectare, </w:t>
      </w:r>
    </w:p>
    <w:p w14:paraId="3972C490"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1.5.</w:t>
      </w:r>
      <w:r>
        <w:rPr>
          <w:rFonts w:ascii="Times New Roman" w:eastAsia="Times New Roman" w:hAnsi="Times New Roman" w:cs="Times New Roman"/>
          <w:color w:val="000000"/>
          <w:sz w:val="24"/>
          <w:szCs w:val="24"/>
          <w:highlight w:val="white"/>
        </w:rPr>
        <w:t> Proiectarea activităților didactice și de asistență psihopedagogică care presupun utilizarea resurselor TIC.</w:t>
      </w:r>
    </w:p>
    <w:p w14:paraId="02EB88FB"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1.6.</w:t>
      </w:r>
      <w:r>
        <w:rPr>
          <w:rFonts w:ascii="Times New Roman" w:eastAsia="Times New Roman" w:hAnsi="Times New Roman" w:cs="Times New Roman"/>
          <w:color w:val="000000"/>
          <w:sz w:val="24"/>
          <w:szCs w:val="24"/>
          <w:highlight w:val="white"/>
        </w:rPr>
        <w:t> Proiectarea activităților suport pentru învățarea în mediul on-line/ consiliere psihopedagogică on-line .</w:t>
      </w:r>
    </w:p>
    <w:p w14:paraId="20F2AF4C"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1.7.</w:t>
      </w:r>
      <w:r>
        <w:rPr>
          <w:rFonts w:ascii="Times New Roman" w:eastAsia="Times New Roman" w:hAnsi="Times New Roman" w:cs="Times New Roman"/>
          <w:color w:val="000000"/>
          <w:sz w:val="24"/>
          <w:szCs w:val="24"/>
          <w:highlight w:val="white"/>
        </w:rPr>
        <w:t> Proiectarea instrumentelor de evaluare aplicabile on-line.</w:t>
      </w:r>
    </w:p>
    <w:p w14:paraId="193BAD3D"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1.8.</w:t>
      </w:r>
      <w:r>
        <w:rPr>
          <w:rFonts w:ascii="Times New Roman" w:eastAsia="Times New Roman" w:hAnsi="Times New Roman" w:cs="Times New Roman"/>
          <w:color w:val="000000"/>
          <w:sz w:val="24"/>
          <w:szCs w:val="24"/>
          <w:highlight w:val="white"/>
        </w:rPr>
        <w:t> Actualizarea documentelor de proiectare didactică.</w:t>
      </w:r>
    </w:p>
    <w:p w14:paraId="2171B13D"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1.9.</w:t>
      </w:r>
      <w:r>
        <w:rPr>
          <w:rFonts w:ascii="Times New Roman" w:eastAsia="Times New Roman" w:hAnsi="Times New Roman" w:cs="Times New Roman"/>
          <w:color w:val="000000"/>
          <w:sz w:val="24"/>
          <w:szCs w:val="24"/>
          <w:highlight w:val="white"/>
        </w:rPr>
        <w:t> Proiectarea activității extracurriculare.</w:t>
      </w:r>
    </w:p>
    <w:p w14:paraId="21A92DDB"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2.</w:t>
      </w:r>
      <w:r>
        <w:rPr>
          <w:rFonts w:ascii="Times New Roman" w:eastAsia="Times New Roman" w:hAnsi="Times New Roman" w:cs="Times New Roman"/>
          <w:color w:val="000000"/>
          <w:sz w:val="24"/>
          <w:szCs w:val="24"/>
          <w:highlight w:val="white"/>
        </w:rPr>
        <w:t> REALIZAREA ACTIVITĂȚILOR DIDACTICE CURRICULARE</w:t>
      </w:r>
    </w:p>
    <w:p w14:paraId="7250E2FA"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2.1.</w:t>
      </w:r>
      <w:r>
        <w:rPr>
          <w:rFonts w:ascii="Times New Roman" w:eastAsia="Times New Roman" w:hAnsi="Times New Roman" w:cs="Times New Roman"/>
          <w:color w:val="000000"/>
          <w:sz w:val="24"/>
          <w:szCs w:val="24"/>
          <w:highlight w:val="white"/>
        </w:rPr>
        <w:t> Organizarea și dirijarea activităților de predare-învățare/ consiliere psihopedagogică.</w:t>
      </w:r>
    </w:p>
    <w:p w14:paraId="24208868"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2.2.</w:t>
      </w:r>
      <w:r>
        <w:rPr>
          <w:rFonts w:ascii="Times New Roman" w:eastAsia="Times New Roman" w:hAnsi="Times New Roman" w:cs="Times New Roman"/>
          <w:color w:val="000000"/>
          <w:sz w:val="24"/>
          <w:szCs w:val="24"/>
          <w:highlight w:val="white"/>
        </w:rPr>
        <w:t> Utilizarea materialelor didactice adecvate.</w:t>
      </w:r>
    </w:p>
    <w:p w14:paraId="0F1DD3BA"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2.3.</w:t>
      </w:r>
      <w:r>
        <w:rPr>
          <w:rFonts w:ascii="Times New Roman" w:eastAsia="Times New Roman" w:hAnsi="Times New Roman" w:cs="Times New Roman"/>
          <w:color w:val="000000"/>
          <w:sz w:val="24"/>
          <w:szCs w:val="24"/>
          <w:highlight w:val="white"/>
        </w:rPr>
        <w:t> Integrarea și utilizarea TIC.</w:t>
      </w:r>
    </w:p>
    <w:p w14:paraId="0650472A"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2.4.</w:t>
      </w:r>
      <w:r>
        <w:rPr>
          <w:rFonts w:ascii="Times New Roman" w:eastAsia="Times New Roman" w:hAnsi="Times New Roman" w:cs="Times New Roman"/>
          <w:color w:val="000000"/>
          <w:sz w:val="24"/>
          <w:szCs w:val="24"/>
          <w:highlight w:val="white"/>
        </w:rPr>
        <w:t> Organizarea și desfășurarea activităților didactice și de asistență psihopedagogică în mediul școlar și online (organizarea de programe de orientare școlară,profesională și a carierei elevilor, servicii de consiliere și cursuri pentru părinți, asistență și consiliere metodologică pentru cadre didactice, colaborarea în cadrul echipei multidisciplinare cu profesorul logoped, profesorul itinerant, mediatorul școlar în vederea asigurării de servicii educaționale elevilor cu CES) .</w:t>
      </w:r>
    </w:p>
    <w:p w14:paraId="50C6B966"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lastRenderedPageBreak/>
        <w:t>2.5.</w:t>
      </w:r>
      <w:r>
        <w:rPr>
          <w:rFonts w:ascii="Times New Roman" w:eastAsia="Times New Roman" w:hAnsi="Times New Roman" w:cs="Times New Roman"/>
          <w:color w:val="000000"/>
          <w:sz w:val="24"/>
          <w:szCs w:val="24"/>
          <w:highlight w:val="white"/>
        </w:rPr>
        <w:t> Identificarea și valorificarea potențialului educativ și posibilităților de învățare ale elevilor</w:t>
      </w:r>
    </w:p>
    <w:p w14:paraId="72C35F29"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2.6.</w:t>
      </w:r>
      <w:r>
        <w:rPr>
          <w:rFonts w:ascii="Times New Roman" w:eastAsia="Times New Roman" w:hAnsi="Times New Roman" w:cs="Times New Roman"/>
          <w:color w:val="000000"/>
          <w:sz w:val="24"/>
          <w:szCs w:val="24"/>
          <w:highlight w:val="white"/>
        </w:rPr>
        <w:t xml:space="preserve"> Asigurarea formării competențelor specifice disciplinei/ competențelor sociale și civice </w:t>
      </w:r>
    </w:p>
    <w:p w14:paraId="4C269151"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2.7.</w:t>
      </w:r>
      <w:r>
        <w:rPr>
          <w:rFonts w:ascii="Times New Roman" w:eastAsia="Times New Roman" w:hAnsi="Times New Roman" w:cs="Times New Roman"/>
          <w:color w:val="000000"/>
          <w:sz w:val="24"/>
          <w:szCs w:val="24"/>
          <w:highlight w:val="white"/>
        </w:rPr>
        <w:t> Elaborarea propunerilor și a conținuturilor curriculumului la decizia școlii (CDȘ) cursuri opționale vizând dezvoltarea personală a elevilor.</w:t>
      </w:r>
    </w:p>
    <w:p w14:paraId="7EA1C024"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w:t>
      </w:r>
    </w:p>
    <w:p w14:paraId="1E551E9D"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3.</w:t>
      </w:r>
      <w:r>
        <w:rPr>
          <w:rFonts w:ascii="Times New Roman" w:eastAsia="Times New Roman" w:hAnsi="Times New Roman" w:cs="Times New Roman"/>
          <w:color w:val="000000"/>
          <w:sz w:val="24"/>
          <w:szCs w:val="24"/>
          <w:highlight w:val="white"/>
        </w:rPr>
        <w:t xml:space="preserve"> REALIZAREA ACTIVITĂȚILOR DIDACTICE EXTRACURRICULARE/ </w:t>
      </w:r>
    </w:p>
    <w:p w14:paraId="4284387D"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3.1.</w:t>
      </w:r>
      <w:r>
        <w:rPr>
          <w:rFonts w:ascii="Times New Roman" w:eastAsia="Times New Roman" w:hAnsi="Times New Roman" w:cs="Times New Roman"/>
          <w:color w:val="000000"/>
          <w:sz w:val="24"/>
          <w:szCs w:val="24"/>
          <w:highlight w:val="white"/>
        </w:rPr>
        <w:t xml:space="preserve"> Eficientizarea relației profesor-familie. </w:t>
      </w:r>
    </w:p>
    <w:p w14:paraId="6577E9E0"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3.2.</w:t>
      </w:r>
      <w:r>
        <w:rPr>
          <w:rFonts w:ascii="Times New Roman" w:eastAsia="Times New Roman" w:hAnsi="Times New Roman" w:cs="Times New Roman"/>
          <w:color w:val="000000"/>
          <w:sz w:val="24"/>
          <w:szCs w:val="24"/>
          <w:highlight w:val="white"/>
        </w:rPr>
        <w:t> Organizarea, coordonarea sau/și desfășurarea activităților extracurriculare în mediul școlar, extrașcolar și în mediul online.</w:t>
      </w:r>
    </w:p>
    <w:p w14:paraId="445427BE"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3.3.</w:t>
      </w:r>
      <w:r>
        <w:rPr>
          <w:rFonts w:ascii="Times New Roman" w:eastAsia="Times New Roman" w:hAnsi="Times New Roman" w:cs="Times New Roman"/>
          <w:color w:val="000000"/>
          <w:sz w:val="24"/>
          <w:szCs w:val="24"/>
          <w:highlight w:val="white"/>
        </w:rPr>
        <w:t> Implicarea partenerilor educaționali - realizarea de parteneriate.</w:t>
      </w:r>
    </w:p>
    <w:p w14:paraId="6B85770B"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3.4.</w:t>
      </w:r>
      <w:r>
        <w:rPr>
          <w:rFonts w:ascii="Times New Roman" w:eastAsia="Times New Roman" w:hAnsi="Times New Roman" w:cs="Times New Roman"/>
          <w:color w:val="000000"/>
          <w:sz w:val="24"/>
          <w:szCs w:val="24"/>
          <w:highlight w:val="white"/>
        </w:rPr>
        <w:t> Organizarea și desfășurarea de activități prin participarea la acțiuni de voluntariat.</w:t>
      </w:r>
    </w:p>
    <w:p w14:paraId="7A34C4B9"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4.</w:t>
      </w:r>
      <w:r>
        <w:rPr>
          <w:rFonts w:ascii="Times New Roman" w:eastAsia="Times New Roman" w:hAnsi="Times New Roman" w:cs="Times New Roman"/>
          <w:color w:val="000000"/>
          <w:sz w:val="24"/>
          <w:szCs w:val="24"/>
          <w:highlight w:val="white"/>
        </w:rPr>
        <w:t xml:space="preserve"> EVALUAREA REZULTATELOR ÎNVĂȚĂRII/ CONSILIERII PSIHOPEDAGOGICE </w:t>
      </w:r>
    </w:p>
    <w:p w14:paraId="556BE46B"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4.1.</w:t>
      </w:r>
      <w:r>
        <w:rPr>
          <w:rFonts w:ascii="Times New Roman" w:eastAsia="Times New Roman" w:hAnsi="Times New Roman" w:cs="Times New Roman"/>
          <w:color w:val="000000"/>
          <w:sz w:val="24"/>
          <w:szCs w:val="24"/>
          <w:highlight w:val="white"/>
        </w:rPr>
        <w:t> Elaborarea instrumentelor de evaluare.</w:t>
      </w:r>
    </w:p>
    <w:p w14:paraId="2726B66A"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4.2.</w:t>
      </w:r>
      <w:r>
        <w:rPr>
          <w:rFonts w:ascii="Times New Roman" w:eastAsia="Times New Roman" w:hAnsi="Times New Roman" w:cs="Times New Roman"/>
          <w:color w:val="000000"/>
          <w:sz w:val="24"/>
          <w:szCs w:val="24"/>
          <w:highlight w:val="white"/>
        </w:rPr>
        <w:t> Administrarea instrumentelor de evaluare.</w:t>
      </w:r>
    </w:p>
    <w:p w14:paraId="1330B64F"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4.3.</w:t>
      </w:r>
      <w:r>
        <w:rPr>
          <w:rFonts w:ascii="Times New Roman" w:eastAsia="Times New Roman" w:hAnsi="Times New Roman" w:cs="Times New Roman"/>
          <w:color w:val="000000"/>
          <w:sz w:val="24"/>
          <w:szCs w:val="24"/>
          <w:highlight w:val="white"/>
        </w:rPr>
        <w:t> Elaborarea și aplicarea unor instrumente de evaluare a activității on-line.</w:t>
      </w:r>
    </w:p>
    <w:p w14:paraId="4ECEB836"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4.4.</w:t>
      </w:r>
      <w:r>
        <w:rPr>
          <w:rFonts w:ascii="Times New Roman" w:eastAsia="Times New Roman" w:hAnsi="Times New Roman" w:cs="Times New Roman"/>
          <w:color w:val="000000"/>
          <w:sz w:val="24"/>
          <w:szCs w:val="24"/>
          <w:highlight w:val="white"/>
        </w:rPr>
        <w:t> Aprecierea cantitativă și calitativă a rezultatelor elevilor.</w:t>
      </w:r>
    </w:p>
    <w:p w14:paraId="6B7DBC57"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4.5.</w:t>
      </w:r>
      <w:r>
        <w:rPr>
          <w:rFonts w:ascii="Times New Roman" w:eastAsia="Times New Roman" w:hAnsi="Times New Roman" w:cs="Times New Roman"/>
          <w:color w:val="000000"/>
          <w:sz w:val="24"/>
          <w:szCs w:val="24"/>
          <w:highlight w:val="white"/>
        </w:rPr>
        <w:t> Notarea, interpretarea și comunicarea rezultatelor evaluării.</w:t>
      </w:r>
    </w:p>
    <w:p w14:paraId="51AF55CF"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4.6.</w:t>
      </w:r>
      <w:r>
        <w:rPr>
          <w:rFonts w:ascii="Times New Roman" w:eastAsia="Times New Roman" w:hAnsi="Times New Roman" w:cs="Times New Roman"/>
          <w:color w:val="000000"/>
          <w:sz w:val="24"/>
          <w:szCs w:val="24"/>
          <w:highlight w:val="white"/>
        </w:rPr>
        <w:t> Coordonarea și completarea portofoliilor educaționale al elevilor.</w:t>
      </w:r>
    </w:p>
    <w:p w14:paraId="4E7BB7F2"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4.7 Elaborarea de studii psihosociologice privind opțiunile elevilor  claselor terminale  vizând calificările  profesionale  din învățământul profesional și liceal. </w:t>
      </w:r>
    </w:p>
    <w:p w14:paraId="7B4C9F45"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5.</w:t>
      </w:r>
      <w:r>
        <w:rPr>
          <w:rFonts w:ascii="Times New Roman" w:eastAsia="Times New Roman" w:hAnsi="Times New Roman" w:cs="Times New Roman"/>
          <w:color w:val="000000"/>
          <w:sz w:val="24"/>
          <w:szCs w:val="24"/>
          <w:highlight w:val="white"/>
        </w:rPr>
        <w:t> MANAGEMENTUL CLASEI DE ELEVI/GRUPELOR/ CAZURILOR</w:t>
      </w:r>
    </w:p>
    <w:p w14:paraId="45870A89"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5.1.</w:t>
      </w:r>
      <w:r>
        <w:rPr>
          <w:rFonts w:ascii="Times New Roman" w:eastAsia="Times New Roman" w:hAnsi="Times New Roman" w:cs="Times New Roman"/>
          <w:color w:val="000000"/>
          <w:sz w:val="24"/>
          <w:szCs w:val="24"/>
          <w:highlight w:val="white"/>
        </w:rPr>
        <w:t xml:space="preserve"> Organizarea, coordonarea și monitorizarea claselor/ grupelor,/ cazurilor </w:t>
      </w:r>
    </w:p>
    <w:p w14:paraId="68ABF5F8"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5.2.</w:t>
      </w:r>
      <w:r>
        <w:rPr>
          <w:rFonts w:ascii="Times New Roman" w:eastAsia="Times New Roman" w:hAnsi="Times New Roman" w:cs="Times New Roman"/>
          <w:color w:val="000000"/>
          <w:sz w:val="24"/>
          <w:szCs w:val="24"/>
          <w:highlight w:val="white"/>
        </w:rPr>
        <w:t> Elaborarea de norme specifice clasei la care predă sau/și este diriginte.</w:t>
      </w:r>
    </w:p>
    <w:p w14:paraId="280820E2"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5.3.</w:t>
      </w:r>
      <w:r>
        <w:rPr>
          <w:rFonts w:ascii="Times New Roman" w:eastAsia="Times New Roman" w:hAnsi="Times New Roman" w:cs="Times New Roman"/>
          <w:color w:val="000000"/>
          <w:sz w:val="24"/>
          <w:szCs w:val="24"/>
          <w:highlight w:val="white"/>
        </w:rPr>
        <w:t> Gestionarea situațiilor conflictuale în relațiile profesor - elevi, elevi - elevi, profesor - familie.</w:t>
      </w:r>
    </w:p>
    <w:p w14:paraId="5AE24642"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5.4.</w:t>
      </w:r>
      <w:r>
        <w:rPr>
          <w:rFonts w:ascii="Times New Roman" w:eastAsia="Times New Roman" w:hAnsi="Times New Roman" w:cs="Times New Roman"/>
          <w:color w:val="000000"/>
          <w:sz w:val="24"/>
          <w:szCs w:val="24"/>
          <w:highlight w:val="white"/>
        </w:rPr>
        <w:t> Tratarea diferențiată a elevilor, în funcție de nevoile lor specifice.</w:t>
      </w:r>
    </w:p>
    <w:p w14:paraId="35AE28BF"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5.5.</w:t>
      </w:r>
      <w:r>
        <w:rPr>
          <w:rFonts w:ascii="Times New Roman" w:eastAsia="Times New Roman" w:hAnsi="Times New Roman" w:cs="Times New Roman"/>
          <w:color w:val="000000"/>
          <w:sz w:val="24"/>
          <w:szCs w:val="24"/>
          <w:highlight w:val="white"/>
        </w:rPr>
        <w:t> Comunicarea profesor-elevi, utilizarea feedback-ului bidirecțional în comunicare.</w:t>
      </w:r>
    </w:p>
    <w:p w14:paraId="755DE7E6"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5.6. Recomandarea către părinți de consultare a altor instituții pentru problemele care nu sunt de conpetența lor (centre logopedice, comisii de expertiză, cabinete medicale, cabinete psihologice)</w:t>
      </w:r>
    </w:p>
    <w:p w14:paraId="2E964B75"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6.</w:t>
      </w:r>
      <w:r>
        <w:rPr>
          <w:rFonts w:ascii="Times New Roman" w:eastAsia="Times New Roman" w:hAnsi="Times New Roman" w:cs="Times New Roman"/>
          <w:color w:val="000000"/>
          <w:sz w:val="24"/>
          <w:szCs w:val="24"/>
          <w:highlight w:val="white"/>
        </w:rPr>
        <w:t> MANAGEMENTUL CARIEREI ȘI AL DEZVOLTĂRII PERSONALE</w:t>
      </w:r>
    </w:p>
    <w:p w14:paraId="56D9865E"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6.1.</w:t>
      </w:r>
      <w:r>
        <w:rPr>
          <w:rFonts w:ascii="Times New Roman" w:eastAsia="Times New Roman" w:hAnsi="Times New Roman" w:cs="Times New Roman"/>
          <w:color w:val="000000"/>
          <w:sz w:val="24"/>
          <w:szCs w:val="24"/>
          <w:highlight w:val="white"/>
        </w:rPr>
        <w:t> Identificarea nevoilor proprii de dezvoltare.</w:t>
      </w:r>
    </w:p>
    <w:p w14:paraId="7204AD32"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lastRenderedPageBreak/>
        <w:t>6.2.</w:t>
      </w:r>
      <w:r>
        <w:rPr>
          <w:rFonts w:ascii="Times New Roman" w:eastAsia="Times New Roman" w:hAnsi="Times New Roman" w:cs="Times New Roman"/>
          <w:color w:val="000000"/>
          <w:sz w:val="24"/>
          <w:szCs w:val="24"/>
          <w:highlight w:val="white"/>
        </w:rPr>
        <w:t> Participarea la activități metodice, stagii de formare/cursuri de perfecționare/grade didactice, manifestări științifice etc.</w:t>
      </w:r>
    </w:p>
    <w:p w14:paraId="38754A54"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6.3.</w:t>
      </w:r>
      <w:r>
        <w:rPr>
          <w:rFonts w:ascii="Times New Roman" w:eastAsia="Times New Roman" w:hAnsi="Times New Roman" w:cs="Times New Roman"/>
          <w:color w:val="000000"/>
          <w:sz w:val="24"/>
          <w:szCs w:val="24"/>
          <w:highlight w:val="white"/>
        </w:rPr>
        <w:t> Aplicarea cunoștințelor/abilităților/competențelor dobândite.</w:t>
      </w:r>
    </w:p>
    <w:p w14:paraId="06B15967"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7.</w:t>
      </w:r>
      <w:r>
        <w:rPr>
          <w:rFonts w:ascii="Times New Roman" w:eastAsia="Times New Roman" w:hAnsi="Times New Roman" w:cs="Times New Roman"/>
          <w:color w:val="000000"/>
          <w:sz w:val="24"/>
          <w:szCs w:val="24"/>
          <w:highlight w:val="white"/>
        </w:rPr>
        <w:t> CONTRIBUȚIA LA DEZVOLTAREA INSTITUȚIONALĂ ȘI LA PROMOVAREA IMAGINII UNITĂȚII ȘCOLARE</w:t>
      </w:r>
    </w:p>
    <w:p w14:paraId="5CBF7293"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7.1.</w:t>
      </w:r>
      <w:r>
        <w:rPr>
          <w:rFonts w:ascii="Times New Roman" w:eastAsia="Times New Roman" w:hAnsi="Times New Roman" w:cs="Times New Roman"/>
          <w:color w:val="000000"/>
          <w:sz w:val="24"/>
          <w:szCs w:val="24"/>
          <w:highlight w:val="white"/>
        </w:rPr>
        <w:t> Implicarea în realizarea ofertei educaționale.</w:t>
      </w:r>
    </w:p>
    <w:p w14:paraId="379B470C"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7.2.</w:t>
      </w:r>
      <w:r>
        <w:rPr>
          <w:rFonts w:ascii="Times New Roman" w:eastAsia="Times New Roman" w:hAnsi="Times New Roman" w:cs="Times New Roman"/>
          <w:color w:val="000000"/>
          <w:sz w:val="24"/>
          <w:szCs w:val="24"/>
          <w:highlight w:val="white"/>
        </w:rPr>
        <w:t> Promovarea ofertei educaționale și a sistemului de valori al unității de învățământ la nivelul comunității locale.</w:t>
      </w:r>
    </w:p>
    <w:p w14:paraId="5B016270"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7.3.</w:t>
      </w:r>
      <w:r>
        <w:rPr>
          <w:rFonts w:ascii="Times New Roman" w:eastAsia="Times New Roman" w:hAnsi="Times New Roman" w:cs="Times New Roman"/>
          <w:color w:val="000000"/>
          <w:sz w:val="24"/>
          <w:szCs w:val="24"/>
          <w:highlight w:val="white"/>
        </w:rPr>
        <w:t> Facilitarea procesului de cunoaștere, înțelegere, însușire și respectare a regulilor sociale.</w:t>
      </w:r>
    </w:p>
    <w:p w14:paraId="5F2A3CAD"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7.4.</w:t>
      </w:r>
      <w:r>
        <w:rPr>
          <w:rFonts w:ascii="Times New Roman" w:eastAsia="Times New Roman" w:hAnsi="Times New Roman" w:cs="Times New Roman"/>
          <w:color w:val="000000"/>
          <w:sz w:val="24"/>
          <w:szCs w:val="24"/>
          <w:highlight w:val="white"/>
        </w:rPr>
        <w:t> Participarea și implicarea în procesul decizional în cadrul instituției și la elaborarea și implementarea proiectului instituțional.</w:t>
      </w:r>
    </w:p>
    <w:p w14:paraId="72669874"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7.5.</w:t>
      </w:r>
      <w:r>
        <w:rPr>
          <w:rFonts w:ascii="Times New Roman" w:eastAsia="Times New Roman" w:hAnsi="Times New Roman" w:cs="Times New Roman"/>
          <w:color w:val="000000"/>
          <w:sz w:val="24"/>
          <w:szCs w:val="24"/>
          <w:highlight w:val="white"/>
        </w:rPr>
        <w:t> Inițierea și derularea proiectelor și parteneriatelor, colaborarea cu diverse instituții și organizații neguvernamentale  care oferă servicii ți desfășoară  activități în sfera educațională.</w:t>
      </w:r>
    </w:p>
    <w:p w14:paraId="64F391A6"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7.6.</w:t>
      </w:r>
      <w:r>
        <w:rPr>
          <w:rFonts w:ascii="Times New Roman" w:eastAsia="Times New Roman" w:hAnsi="Times New Roman" w:cs="Times New Roman"/>
          <w:color w:val="000000"/>
          <w:sz w:val="24"/>
          <w:szCs w:val="24"/>
          <w:highlight w:val="white"/>
        </w:rPr>
        <w:t> Promovarea de activități de învățare interactive prin utilizarea unor instrumente realizate cu ajutorul tehnologiei.</w:t>
      </w:r>
    </w:p>
    <w:p w14:paraId="6F2782B7"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7.7.</w:t>
      </w:r>
      <w:r>
        <w:rPr>
          <w:rFonts w:ascii="Times New Roman" w:eastAsia="Times New Roman" w:hAnsi="Times New Roman" w:cs="Times New Roman"/>
          <w:color w:val="000000"/>
          <w:sz w:val="24"/>
          <w:szCs w:val="24"/>
          <w:highlight w:val="white"/>
        </w:rPr>
        <w:t> Implicarea în prevenirea și combaterea violenței și bullying-ului în mediul școlar și/sau în mediul online.</w:t>
      </w:r>
    </w:p>
    <w:p w14:paraId="59CE9885"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8B0000"/>
          <w:sz w:val="24"/>
          <w:szCs w:val="24"/>
          <w:highlight w:val="white"/>
        </w:rPr>
        <w:t>II.</w:t>
      </w:r>
      <w:r>
        <w:rPr>
          <w:rFonts w:ascii="Times New Roman" w:eastAsia="Times New Roman" w:hAnsi="Times New Roman" w:cs="Times New Roman"/>
          <w:color w:val="000000"/>
          <w:sz w:val="24"/>
          <w:szCs w:val="24"/>
          <w:highlight w:val="white"/>
        </w:rPr>
        <w:t xml:space="preserve"> ALTE ATRIBUȚII </w:t>
      </w:r>
    </w:p>
    <w:p w14:paraId="65BE11D6"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În funcție de nevoile specifice ale unității de învățământ, salariatul este obligat să îndeplinească și alte sarcini repartizate de angajator, să respecte normele, procedurile de sănătate și securitate a muncii, de prevenire și stingere a incendiilor și de situații de urgență, în condițiile legii:...........................................................................................</w:t>
      </w:r>
    </w:p>
    <w:p w14:paraId="47BF31AF"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Atribuțiile funcției de diriginte, ale responsabilului de comisie/catedră și ale altor comisii funcționale din școală sunt prevăzute în prezenta fișă (dacă este cazul).</w:t>
      </w:r>
    </w:p>
    <w:p w14:paraId="0CE1D27B"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Răspunderea disciplinară:</w:t>
      </w:r>
    </w:p>
    <w:p w14:paraId="4E546C3C" w14:textId="77777777" w:rsidR="00433886" w:rsidRDefault="003D269E">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Neîndeplinirea sarcinilor de serviciu sau îndeplinirea lor în mod necorespunzător atrage după sine diminuarea calificativului și/sau sancționarea disciplinară, conform prevederilor legii.</w:t>
      </w:r>
      <w:r>
        <w:rPr>
          <w:rFonts w:ascii="Times New Roman" w:eastAsia="Times New Roman" w:hAnsi="Times New Roman" w:cs="Times New Roman"/>
          <w:color w:val="000000"/>
          <w:sz w:val="24"/>
          <w:szCs w:val="24"/>
          <w:highlight w:val="white"/>
        </w:rPr>
        <w:br/>
      </w:r>
    </w:p>
    <w:p w14:paraId="17D527F5" w14:textId="575364D3" w:rsidR="00433886" w:rsidRDefault="003D269E">
      <w:pPr>
        <w:pBdr>
          <w:top w:val="nil"/>
          <w:left w:val="nil"/>
          <w:bottom w:val="nil"/>
          <w:right w:val="nil"/>
          <w:between w:val="nil"/>
        </w:pBdr>
        <w:spacing w:after="0" w:line="36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Director,</w:t>
      </w:r>
      <w:r>
        <w:rPr>
          <w:rFonts w:ascii="Times New Roman" w:eastAsia="Times New Roman" w:hAnsi="Times New Roman" w:cs="Times New Roman"/>
          <w:color w:val="000000"/>
          <w:sz w:val="24"/>
          <w:szCs w:val="24"/>
          <w:highlight w:val="white"/>
        </w:rPr>
        <w:br/>
        <w:t>(nume, semnătură, ștampilă)</w:t>
      </w:r>
    </w:p>
    <w:p w14:paraId="676AB09A" w14:textId="77777777" w:rsidR="00433886" w:rsidRDefault="003D269E">
      <w:pPr>
        <w:pBdr>
          <w:top w:val="nil"/>
          <w:left w:val="nil"/>
          <w:bottom w:val="nil"/>
          <w:right w:val="nil"/>
          <w:between w:val="nil"/>
        </w:pBdr>
        <w:spacing w:after="0" w:line="36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Semnătura titularului de luare la cunoștință:</w:t>
      </w:r>
      <w:r>
        <w:rPr>
          <w:rFonts w:ascii="Times New Roman" w:eastAsia="Times New Roman" w:hAnsi="Times New Roman" w:cs="Times New Roman"/>
          <w:color w:val="000000"/>
          <w:sz w:val="24"/>
          <w:szCs w:val="24"/>
          <w:highlight w:val="white"/>
        </w:rPr>
        <w:br/>
        <w:t>...................</w:t>
      </w:r>
    </w:p>
    <w:p w14:paraId="0305F28B" w14:textId="77777777" w:rsidR="00433886" w:rsidRDefault="003D269E">
      <w:pPr>
        <w:pBdr>
          <w:top w:val="nil"/>
          <w:left w:val="nil"/>
          <w:bottom w:val="nil"/>
          <w:right w:val="nil"/>
          <w:between w:val="nil"/>
        </w:pBdr>
        <w:spacing w:after="0" w:line="360" w:lineRule="auto"/>
        <w:rPr>
          <w:rFonts w:ascii="Times New Roman" w:eastAsia="Times New Roman" w:hAnsi="Times New Roman" w:cs="Times New Roman"/>
          <w:color w:val="8B0000"/>
          <w:sz w:val="24"/>
          <w:szCs w:val="24"/>
          <w:highlight w:val="white"/>
        </w:rPr>
      </w:pPr>
      <w:r>
        <w:rPr>
          <w:rFonts w:ascii="Times New Roman" w:eastAsia="Times New Roman" w:hAnsi="Times New Roman" w:cs="Times New Roman"/>
          <w:color w:val="000000"/>
          <w:sz w:val="24"/>
          <w:szCs w:val="24"/>
          <w:highlight w:val="white"/>
        </w:rPr>
        <w:t>Data: ...............</w:t>
      </w:r>
    </w:p>
    <w:sectPr w:rsidR="00433886">
      <w:pgSz w:w="12240" w:h="15840"/>
      <w:pgMar w:top="1440" w:right="90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886"/>
    <w:rsid w:val="00063A0A"/>
    <w:rsid w:val="003D269E"/>
    <w:rsid w:val="004038DD"/>
    <w:rsid w:val="00433886"/>
    <w:rsid w:val="0077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5C04F"/>
  <w15:docId w15:val="{10F94649-94AB-494F-9CAA-1ADDD66EA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islatie.just.ro/Public/DetaliiDocumentAfis/225647" TargetMode="External"/><Relationship Id="rId5" Type="http://schemas.openxmlformats.org/officeDocument/2006/relationships/hyperlink" Target="http://legislatie.just.ro/Public/DetaliiDocumentAfis/225648"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1231</Words>
  <Characters>7144</Characters>
  <Application>Microsoft Office Word</Application>
  <DocSecurity>0</DocSecurity>
  <Lines>59</Lines>
  <Paragraphs>16</Paragraphs>
  <ScaleCrop>false</ScaleCrop>
  <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LAURENTIU CATALIN SCHIOPU</cp:lastModifiedBy>
  <cp:revision>5</cp:revision>
  <dcterms:created xsi:type="dcterms:W3CDTF">2022-03-21T06:47:00Z</dcterms:created>
  <dcterms:modified xsi:type="dcterms:W3CDTF">2023-10-20T05:31:00Z</dcterms:modified>
</cp:coreProperties>
</file>